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1D" w:rsidRDefault="00216115">
      <w:pPr>
        <w:ind w:firstLine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2</w:t>
      </w:r>
      <w:r w:rsidR="00990B52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上海健康医学院“</w:t>
      </w:r>
      <w:r>
        <w:rPr>
          <w:rFonts w:ascii="黑体" w:eastAsia="黑体" w:hAnsi="黑体"/>
          <w:sz w:val="32"/>
          <w:szCs w:val="32"/>
        </w:rPr>
        <w:t>专升本</w:t>
      </w:r>
      <w:r>
        <w:rPr>
          <w:rFonts w:ascii="黑体" w:eastAsia="黑体" w:hAnsi="黑体" w:hint="eastAsia"/>
          <w:sz w:val="32"/>
          <w:szCs w:val="32"/>
        </w:rPr>
        <w:t>”</w:t>
      </w:r>
      <w:r>
        <w:rPr>
          <w:rFonts w:ascii="黑体" w:eastAsia="黑体" w:hAnsi="黑体"/>
          <w:sz w:val="32"/>
          <w:szCs w:val="32"/>
        </w:rPr>
        <w:t>考试大纲</w:t>
      </w:r>
    </w:p>
    <w:p w:rsidR="008B201D" w:rsidRDefault="00216115">
      <w:pPr>
        <w:ind w:firstLine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药理学考试科目</w:t>
      </w:r>
    </w:p>
    <w:p w:rsidR="008B201D" w:rsidRDefault="008B201D">
      <w:pPr>
        <w:ind w:firstLine="420"/>
        <w:jc w:val="center"/>
        <w:rPr>
          <w:rFonts w:ascii="黑体" w:eastAsia="黑体" w:hAnsi="黑体"/>
          <w:sz w:val="32"/>
          <w:szCs w:val="32"/>
        </w:rPr>
      </w:pPr>
    </w:p>
    <w:p w:rsidR="008B201D" w:rsidRDefault="00216115">
      <w:pPr>
        <w:pStyle w:val="a9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一、考试内容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（一）绪</w:t>
      </w:r>
      <w:r>
        <w:rPr>
          <w:rFonts w:ascii="仿宋_GB2312" w:eastAsia="仿宋_GB2312" w:hAnsiTheme="minorEastAsia" w:hint="eastAsia"/>
          <w:bCs/>
          <w:sz w:val="28"/>
          <w:szCs w:val="28"/>
        </w:rPr>
        <w:t>言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cs="宋体" w:hint="eastAsia"/>
          <w:bCs/>
          <w:sz w:val="28"/>
          <w:szCs w:val="28"/>
        </w:rPr>
        <w:t>药理学的性质和地位</w:t>
      </w:r>
      <w:r>
        <w:rPr>
          <w:rFonts w:ascii="仿宋_GB2312" w:eastAsia="仿宋_GB2312" w:hAnsiTheme="minorEastAsia" w:hint="eastAsia"/>
          <w:sz w:val="28"/>
          <w:szCs w:val="28"/>
        </w:rPr>
        <w:t>：掌握药物、药理学、药物效应动力学、药物代谢动学的概念；熟悉药理学的研究目的。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hint="eastAsia"/>
          <w:sz w:val="28"/>
          <w:szCs w:val="28"/>
        </w:rPr>
        <w:t>药理学发展简史：了解药理学发展简史；</w:t>
      </w:r>
      <w:r>
        <w:rPr>
          <w:rFonts w:ascii="仿宋_GB2312" w:eastAsia="仿宋_GB2312" w:hAnsiTheme="minorEastAsia" w:hint="eastAsia"/>
          <w:bCs/>
          <w:sz w:val="28"/>
          <w:szCs w:val="28"/>
        </w:rPr>
        <w:t>了解</w:t>
      </w:r>
      <w:r>
        <w:rPr>
          <w:rFonts w:ascii="仿宋_GB2312" w:eastAsia="仿宋_GB2312" w:hAnsiTheme="minorEastAsia" w:hint="eastAsia"/>
          <w:sz w:val="28"/>
          <w:szCs w:val="28"/>
        </w:rPr>
        <w:t>新药研究中药理学的作用。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（二）药物效应动力学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cs="宋体" w:hint="eastAsia"/>
          <w:bCs/>
          <w:sz w:val="28"/>
          <w:szCs w:val="28"/>
        </w:rPr>
        <w:t>药物作用的基本规律</w:t>
      </w:r>
      <w:r>
        <w:rPr>
          <w:rFonts w:ascii="仿宋_GB2312" w:eastAsia="仿宋_GB2312" w:hAnsiTheme="minorEastAsia" w:hint="eastAsia"/>
          <w:sz w:val="28"/>
          <w:szCs w:val="28"/>
        </w:rPr>
        <w:t>：熟悉药物的基本作用：兴奋作用和抑制作用；掌握药物作用的方式：局部作用和全身作用；药物作用的选择性：概念及意义；掌握药物作用的两重性：治疗作用和不良反应；不良反应中副作用、毒性反应、变态反应、停药反应、后遗效应以及继发反应的概念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宋体" w:hint="eastAsia"/>
          <w:bCs/>
          <w:sz w:val="28"/>
          <w:szCs w:val="28"/>
        </w:rPr>
        <w:t>药物</w:t>
      </w:r>
      <w:proofErr w:type="gramStart"/>
      <w:r>
        <w:rPr>
          <w:rFonts w:ascii="仿宋_GB2312" w:eastAsia="仿宋_GB2312" w:hAnsiTheme="minorEastAsia" w:cs="宋体" w:hint="eastAsia"/>
          <w:bCs/>
          <w:sz w:val="28"/>
          <w:szCs w:val="28"/>
        </w:rPr>
        <w:t>的构效关系</w:t>
      </w:r>
      <w:proofErr w:type="gramEnd"/>
      <w:r>
        <w:rPr>
          <w:rFonts w:ascii="仿宋_GB2312" w:eastAsia="仿宋_GB2312" w:hAnsiTheme="minorEastAsia" w:cs="宋体" w:hint="eastAsia"/>
          <w:bCs/>
          <w:sz w:val="28"/>
          <w:szCs w:val="28"/>
        </w:rPr>
        <w:t>和量效关系</w:t>
      </w:r>
      <w:r>
        <w:rPr>
          <w:rFonts w:ascii="仿宋_GB2312" w:eastAsia="仿宋_GB2312" w:hAnsiTheme="minorEastAsia" w:hint="eastAsia"/>
          <w:sz w:val="28"/>
          <w:szCs w:val="28"/>
        </w:rPr>
        <w:t>：了解药物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的构效关系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特点；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熟悉量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效曲线的绘制；掌握最小有效量、最小中毒量、最大效应、效价强度、安全范围、半数有效量、半数致死量和治疗指数的概念。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3.</w:t>
      </w:r>
      <w:r>
        <w:rPr>
          <w:rFonts w:ascii="仿宋_GB2312" w:eastAsia="仿宋_GB2312" w:hAnsiTheme="minorEastAsia" w:hint="eastAsia"/>
          <w:sz w:val="28"/>
          <w:szCs w:val="28"/>
        </w:rPr>
        <w:t>药物作用的机制：了解药物作用的非受体途径；掌握受体的概念及特性；掌握激动剂、拮抗剂、向上调节、向下调节</w:t>
      </w:r>
      <w:r>
        <w:rPr>
          <w:rFonts w:ascii="仿宋_GB2312" w:eastAsia="仿宋_GB2312" w:hAnsiTheme="minorEastAsia" w:hint="eastAsia"/>
          <w:sz w:val="28"/>
          <w:szCs w:val="28"/>
        </w:rPr>
        <w:t>的概念。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（三）药物代谢动力学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cs="宋体" w:hint="eastAsia"/>
          <w:bCs/>
          <w:sz w:val="28"/>
          <w:szCs w:val="28"/>
        </w:rPr>
        <w:t>药物的跨膜转运</w:t>
      </w:r>
      <w:r>
        <w:rPr>
          <w:rFonts w:ascii="仿宋_GB2312" w:eastAsia="仿宋_GB2312" w:hAnsiTheme="minorEastAsia" w:hint="eastAsia"/>
          <w:sz w:val="28"/>
          <w:szCs w:val="28"/>
        </w:rPr>
        <w:t>：熟悉药物跨膜转运的方式；掌握简单扩散的特点和影响因素。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宋体" w:hint="eastAsia"/>
          <w:bCs/>
          <w:sz w:val="28"/>
          <w:szCs w:val="28"/>
        </w:rPr>
        <w:t>药物的体内过程</w:t>
      </w:r>
      <w:r>
        <w:rPr>
          <w:rFonts w:ascii="仿宋_GB2312" w:eastAsia="仿宋_GB2312" w:hAnsiTheme="minorEastAsia" w:hint="eastAsia"/>
          <w:sz w:val="28"/>
          <w:szCs w:val="28"/>
        </w:rPr>
        <w:t>：熟悉药物的体内过程；熟悉影响药物体内过程的主要因素；掌握首关消除、肝肠循环、肝药酶诱导剂和抑制剂的</w:t>
      </w:r>
      <w:r>
        <w:rPr>
          <w:rFonts w:ascii="仿宋_GB2312" w:eastAsia="仿宋_GB2312" w:hAnsiTheme="minorEastAsia" w:hint="eastAsia"/>
          <w:sz w:val="28"/>
          <w:szCs w:val="28"/>
        </w:rPr>
        <w:lastRenderedPageBreak/>
        <w:t>概念。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3.</w:t>
      </w:r>
      <w:r>
        <w:rPr>
          <w:rFonts w:ascii="仿宋_GB2312" w:eastAsia="仿宋_GB2312" w:hAnsiTheme="minorEastAsia" w:hint="eastAsia"/>
          <w:sz w:val="28"/>
          <w:szCs w:val="28"/>
        </w:rPr>
        <w:t>体内药量变化的时间过程：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熟悉药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时曲线及其意义；掌握药物代谢动力学的基本参数：生物利用度、半衰期、稳态血药浓度的概念及意义。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（四）影响药物效应的因素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cs="宋体" w:hint="eastAsia"/>
          <w:bCs/>
          <w:sz w:val="28"/>
          <w:szCs w:val="28"/>
        </w:rPr>
        <w:t>药物方面的因素</w:t>
      </w:r>
      <w:r>
        <w:rPr>
          <w:rFonts w:ascii="仿宋_GB2312" w:eastAsia="仿宋_GB2312" w:hAnsiTheme="minorEastAsia" w:hint="eastAsia"/>
          <w:sz w:val="28"/>
          <w:szCs w:val="28"/>
        </w:rPr>
        <w:t>：熟悉药物因素对药物效应的影响；掌握药物相互作用的特点以及协同作用、拮抗作用的概念。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宋体" w:hint="eastAsia"/>
          <w:bCs/>
          <w:sz w:val="28"/>
          <w:szCs w:val="28"/>
        </w:rPr>
        <w:t>机体方面的因素</w:t>
      </w:r>
      <w:r>
        <w:rPr>
          <w:rFonts w:ascii="仿宋_GB2312" w:eastAsia="仿宋_GB2312" w:hAnsiTheme="minorEastAsia" w:hint="eastAsia"/>
          <w:sz w:val="28"/>
          <w:szCs w:val="28"/>
        </w:rPr>
        <w:t>：熟悉影响药物效应的机体方面的因素。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3.</w:t>
      </w:r>
      <w:r>
        <w:rPr>
          <w:rFonts w:ascii="仿宋_GB2312" w:eastAsia="仿宋_GB2312" w:hAnsiTheme="minorEastAsia" w:hint="eastAsia"/>
          <w:sz w:val="28"/>
          <w:szCs w:val="28"/>
        </w:rPr>
        <w:t>反复用药引起的机体反应性变化：掌握耐受性、耐药性及依赖性的概念。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（五）传出神经系统药理概论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cs="宋体" w:hint="eastAsia"/>
          <w:bCs/>
          <w:sz w:val="28"/>
          <w:szCs w:val="28"/>
        </w:rPr>
        <w:t>传出神经系统分类、递质与受体</w:t>
      </w:r>
      <w:r>
        <w:rPr>
          <w:rFonts w:ascii="仿宋_GB2312" w:eastAsia="仿宋_GB2312" w:hAnsiTheme="minorEastAsia" w:hint="eastAsia"/>
          <w:sz w:val="28"/>
          <w:szCs w:val="28"/>
        </w:rPr>
        <w:t>：了解传出神经系统分类；掌握递质的概念；熟悉传出神经系统受体分类及效应。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宋体" w:hint="eastAsia"/>
          <w:bCs/>
          <w:sz w:val="28"/>
          <w:szCs w:val="28"/>
        </w:rPr>
        <w:t>传出神经系统药物作用方式与分类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掌握传出神经系统药物分类及代表药；熟悉传出神经系统药物作用方式。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（六）拟胆碱药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cs="宋体" w:hint="eastAsia"/>
          <w:bCs/>
          <w:sz w:val="28"/>
          <w:szCs w:val="28"/>
        </w:rPr>
        <w:t>胆碱受体激动药</w:t>
      </w:r>
      <w:r>
        <w:rPr>
          <w:rFonts w:ascii="仿宋_GB2312" w:eastAsia="仿宋_GB2312" w:hAnsiTheme="minorEastAsia" w:hint="eastAsia"/>
          <w:sz w:val="28"/>
          <w:szCs w:val="28"/>
        </w:rPr>
        <w:t>：了解乙酰胆碱药理作用；掌握毛果芸香碱的药理作用、临床用途和不良反应。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宋体" w:hint="eastAsia"/>
          <w:bCs/>
          <w:sz w:val="28"/>
          <w:szCs w:val="28"/>
        </w:rPr>
        <w:t>抗胆碱酯酶药和胆碱酯酶复活药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掌握新斯的明的作用与用途；熟悉毒扁豆碱的作用与用途；掌握有机磷酸酯类中毒的机制及解救的基本原则；熟悉有机磷酸酯类急性中毒的中毒症状；熟悉胆碱酯酶复活药解毒机制及不良反应。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（七）胆碱受体阻断药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1.M</w:t>
      </w:r>
      <w:r>
        <w:rPr>
          <w:rFonts w:ascii="仿宋_GB2312" w:eastAsia="仿宋_GB2312" w:hAnsiTheme="minorEastAsia" w:cs="宋体" w:hint="eastAsia"/>
          <w:bCs/>
          <w:sz w:val="28"/>
          <w:szCs w:val="28"/>
        </w:rPr>
        <w:t>胆碱受体阻断药</w:t>
      </w:r>
      <w:r>
        <w:rPr>
          <w:rFonts w:ascii="仿宋_GB2312" w:eastAsia="仿宋_GB2312" w:hAnsiTheme="minorEastAsia" w:hint="eastAsia"/>
          <w:sz w:val="28"/>
          <w:szCs w:val="28"/>
        </w:rPr>
        <w:t>：掌握阿托品的药理作用、临床用途和不良反应；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熟悉东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莨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胆碱、山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莨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胆碱的作用特点及应用；了解阿托品合成</w:t>
      </w:r>
      <w:r>
        <w:rPr>
          <w:rFonts w:ascii="仿宋_GB2312" w:eastAsia="仿宋_GB2312" w:hAnsiTheme="minorEastAsia" w:cs="Times New Roman" w:hint="eastAsia"/>
          <w:sz w:val="28"/>
          <w:szCs w:val="28"/>
        </w:rPr>
        <w:lastRenderedPageBreak/>
        <w:t>代用品的作用特点和临床用途。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2.N</w:t>
      </w:r>
      <w:r>
        <w:rPr>
          <w:rFonts w:ascii="仿宋_GB2312" w:eastAsia="仿宋_GB2312" w:hAnsiTheme="minorEastAsia" w:cs="宋体" w:hint="eastAsia"/>
          <w:bCs/>
          <w:sz w:val="28"/>
          <w:szCs w:val="28"/>
        </w:rPr>
        <w:t>胆碱受体阻断药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了解琥珀胆碱、筒箭毒碱的作用与用途。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（八）肾上腺素受体激动药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α、β受体激动药</w:t>
      </w:r>
      <w:r>
        <w:rPr>
          <w:rFonts w:ascii="仿宋_GB2312" w:eastAsia="仿宋_GB2312" w:hAnsiTheme="minorEastAsia" w:hint="eastAsia"/>
          <w:sz w:val="28"/>
          <w:szCs w:val="28"/>
        </w:rPr>
        <w:t>：掌握肾上腺素的药理作用、临床用途和不良反应；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熟悉多巴胺、麻黄碱</w:t>
      </w:r>
      <w:r>
        <w:rPr>
          <w:rFonts w:ascii="仿宋_GB2312" w:eastAsia="仿宋_GB2312" w:hAnsiTheme="minorEastAsia" w:hint="eastAsia"/>
          <w:sz w:val="28"/>
          <w:szCs w:val="28"/>
        </w:rPr>
        <w:t>药理作用、临床用途和不良反应。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α受体激动药</w:t>
      </w:r>
      <w:r>
        <w:rPr>
          <w:rFonts w:ascii="仿宋_GB2312" w:eastAsia="仿宋_GB2312" w:hAnsiTheme="minorEastAsia" w:hint="eastAsia"/>
          <w:sz w:val="28"/>
          <w:szCs w:val="28"/>
        </w:rPr>
        <w:t>：掌握去甲肾上腺素的药理作用、临床用途和不良反应。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3.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β受体激动药</w:t>
      </w:r>
      <w:r>
        <w:rPr>
          <w:rFonts w:ascii="仿宋_GB2312" w:eastAsia="仿宋_GB2312" w:hAnsiTheme="minorEastAsia" w:hint="eastAsia"/>
          <w:sz w:val="28"/>
          <w:szCs w:val="28"/>
        </w:rPr>
        <w:t>：掌握异丙肾上腺素的药理作用、临床用途和不良反应。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（九）肾上腺素受体阻断药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α受体阻断药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酚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妥拉明、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酚苄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明的体内过程；掌握</w:t>
      </w:r>
      <w:r>
        <w:rPr>
          <w:rFonts w:ascii="仿宋_GB2312" w:eastAsia="仿宋_GB2312" w:hAnsiTheme="minorEastAsia" w:hint="eastAsia"/>
          <w:sz w:val="28"/>
          <w:szCs w:val="28"/>
        </w:rPr>
        <w:t>药理作用、临床用途和不良反应。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β受体阻断药</w:t>
      </w:r>
      <w:r>
        <w:rPr>
          <w:rFonts w:ascii="仿宋_GB2312" w:eastAsia="仿宋_GB2312" w:hAnsiTheme="minorEastAsia" w:hint="eastAsia"/>
          <w:sz w:val="28"/>
          <w:szCs w:val="28"/>
        </w:rPr>
        <w:t>：掌握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β受体阻断药</w:t>
      </w:r>
      <w:r>
        <w:rPr>
          <w:rFonts w:ascii="仿宋_GB2312" w:eastAsia="仿宋_GB2312" w:hAnsiTheme="minorEastAsia" w:hint="eastAsia"/>
          <w:sz w:val="28"/>
          <w:szCs w:val="28"/>
        </w:rPr>
        <w:t>的共同药理作用；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β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受体阻断药分类及特点；掌握β受体阻断药的临床用途、不良反应及禁忌症。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（十）局部麻醉药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sz w:val="28"/>
          <w:szCs w:val="28"/>
        </w:rPr>
        <w:t>熟悉麻醉药的类别及常用代表药物；</w:t>
      </w:r>
      <w:r>
        <w:rPr>
          <w:rFonts w:ascii="仿宋_GB2312" w:eastAsia="仿宋_GB2312" w:hAnsiTheme="minorEastAsia" w:hint="eastAsia"/>
          <w:sz w:val="28"/>
          <w:szCs w:val="28"/>
        </w:rPr>
        <w:t>了解局部麻醉药的概念、药理作用和临床用途。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（十一）镇静催眠药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苯二氮</w:t>
      </w:r>
      <w:r>
        <w:rPr>
          <w:rFonts w:ascii="仿宋_GB2312" w:eastAsia="仿宋_GB2312" w:hAnsiTheme="minorEastAsia" w:cs="Times New Roman" w:hint="eastAsia"/>
          <w:noProof/>
          <w:sz w:val="28"/>
          <w:szCs w:val="28"/>
        </w:rPr>
        <w:drawing>
          <wp:inline distT="0" distB="0" distL="0" distR="0">
            <wp:extent cx="154305" cy="166370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Theme="minorEastAsia" w:cs="Times New Roman" w:hint="eastAsia"/>
          <w:sz w:val="28"/>
          <w:szCs w:val="28"/>
        </w:rPr>
        <w:t>类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掌握苯二氮</w:t>
      </w:r>
      <w:r>
        <w:rPr>
          <w:rFonts w:ascii="仿宋_GB2312" w:eastAsia="仿宋_GB2312" w:hAnsiTheme="minorEastAsia" w:cs="Times New Roman" w:hint="eastAsia"/>
          <w:noProof/>
          <w:sz w:val="28"/>
          <w:szCs w:val="28"/>
        </w:rPr>
        <w:drawing>
          <wp:inline distT="0" distB="0" distL="0" distR="0">
            <wp:extent cx="154305" cy="166370"/>
            <wp:effectExtent l="19050" t="0" r="0" b="0"/>
            <wp:docPr id="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Theme="minorEastAsia" w:cs="Times New Roman" w:hint="eastAsia"/>
          <w:sz w:val="28"/>
          <w:szCs w:val="28"/>
        </w:rPr>
        <w:t>类药物的</w:t>
      </w:r>
      <w:r>
        <w:rPr>
          <w:rFonts w:ascii="仿宋_GB2312" w:eastAsia="仿宋_GB2312" w:hAnsiTheme="minorEastAsia" w:hint="eastAsia"/>
          <w:sz w:val="28"/>
          <w:szCs w:val="28"/>
        </w:rPr>
        <w:t>药理作用、临床用途和不良反应；熟悉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苯二氮</w:t>
      </w:r>
      <w:r>
        <w:rPr>
          <w:rFonts w:ascii="仿宋_GB2312" w:eastAsia="仿宋_GB2312" w:hAnsiTheme="minorEastAsia" w:cs="Times New Roman" w:hint="eastAsia"/>
          <w:noProof/>
          <w:sz w:val="28"/>
          <w:szCs w:val="28"/>
        </w:rPr>
        <w:drawing>
          <wp:inline distT="0" distB="0" distL="0" distR="0">
            <wp:extent cx="154305" cy="166370"/>
            <wp:effectExtent l="19050" t="0" r="0" b="0"/>
            <wp:docPr id="1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Theme="minorEastAsia" w:cs="Times New Roman" w:hint="eastAsia"/>
          <w:sz w:val="28"/>
          <w:szCs w:val="28"/>
        </w:rPr>
        <w:t>类药物的分类及体内过程。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巴比妥类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熟悉巴比妥类药物的</w:t>
      </w:r>
      <w:r>
        <w:rPr>
          <w:rFonts w:ascii="仿宋_GB2312" w:eastAsia="仿宋_GB2312" w:hAnsiTheme="minorEastAsia" w:hint="eastAsia"/>
          <w:sz w:val="28"/>
          <w:szCs w:val="28"/>
        </w:rPr>
        <w:t>药理作用、临床用途和不良反应及中毒解救。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3.</w:t>
      </w:r>
      <w:r>
        <w:rPr>
          <w:rFonts w:ascii="仿宋_GB2312" w:eastAsia="仿宋_GB2312" w:hAnsiTheme="minorEastAsia" w:hint="eastAsia"/>
          <w:sz w:val="28"/>
          <w:szCs w:val="28"/>
        </w:rPr>
        <w:t>其他镇静催眠药：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了解水合氯醛、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丁螺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环酮、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唑吡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坦的作用特点。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lastRenderedPageBreak/>
        <w:t>（十二）抗癫痫药和抗惊厥药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抗癫痫药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了解癫痫发作类型；</w:t>
      </w:r>
      <w:r>
        <w:rPr>
          <w:rFonts w:ascii="仿宋_GB2312" w:eastAsia="仿宋_GB2312" w:hAnsiTheme="minorEastAsia" w:hint="eastAsia"/>
          <w:sz w:val="28"/>
          <w:szCs w:val="28"/>
        </w:rPr>
        <w:t>熟悉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抗癫痫药的作用方式；掌握苯妥英钠的药理作用、临床用途及主要不良反应；掌握卡马西平、乙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琥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胺、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丙戊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酸钠、地西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泮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、苯巴比妥的临床用途。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抗惊厥药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了解硫酸镁的</w:t>
      </w:r>
      <w:r>
        <w:rPr>
          <w:rFonts w:ascii="仿宋_GB2312" w:eastAsia="仿宋_GB2312" w:hAnsiTheme="minorEastAsia" w:hint="eastAsia"/>
          <w:sz w:val="28"/>
          <w:szCs w:val="28"/>
        </w:rPr>
        <w:t>药理作用、临床用途和不良反应。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（十三）治疗中枢神经系统退行性疾病药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抗帕金森病药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了解抗帕金森病药的分类；了解左旋多巴、卡比多巴、司来吉兰、溴隐亭、金刚烷胺和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苯海索的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临床用途和主要不良反应。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治疗阿尔兹海默病药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了解他克林、加兰他敏、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石杉碱甲的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药理作用、临床用途和不良反应。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（十四）抗精神失常药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抗精神病药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掌握氯丙嗪的药理作用、作用机制、临床用途和不良反应；了解氯普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噻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吨、氟哌啶醇、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五氟利多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、舒必利、氯氮平及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利培酮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的作用特点。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抗躁狂抑郁症药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了解碳酸锂、丙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咪嗪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、氟西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汀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的作用与用途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（十五）镇痛药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阿片生物碱类镇痛药：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掌握</w:t>
      </w:r>
      <w:r>
        <w:rPr>
          <w:rFonts w:ascii="仿宋_GB2312" w:eastAsia="仿宋_GB2312" w:hAnsiTheme="minorEastAsia" w:hint="eastAsia"/>
          <w:sz w:val="28"/>
          <w:szCs w:val="28"/>
        </w:rPr>
        <w:t>吗啡的药理作用、作用机制、临床用途、不良反应及急性中毒解救；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熟悉可待因的临床用途。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人工合成镇痛药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掌握</w:t>
      </w:r>
      <w:r>
        <w:rPr>
          <w:rFonts w:ascii="仿宋_GB2312" w:eastAsia="仿宋_GB2312" w:hAnsiTheme="minorEastAsia" w:hint="eastAsia"/>
          <w:sz w:val="28"/>
          <w:szCs w:val="28"/>
        </w:rPr>
        <w:t>哌替啶的药理作用、临床应用、不良反应；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熟悉芬太尼、美沙酮、喷他佐辛的临床用途。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3.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其他镇痛药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了解曲马多、罗通定、纳洛酮的作用特点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（十六）解热镇痛抗炎药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解热镇痛抗炎药的基本作用：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掌握</w:t>
      </w:r>
      <w:r>
        <w:rPr>
          <w:rFonts w:ascii="仿宋_GB2312" w:eastAsia="仿宋_GB2312" w:hAnsiTheme="minorEastAsia" w:hint="eastAsia"/>
          <w:sz w:val="28"/>
          <w:szCs w:val="28"/>
        </w:rPr>
        <w:t>解热镇痛抗炎药的共同作用及作用机制。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lastRenderedPageBreak/>
        <w:t>2.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非选择性环氧酶抑制药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掌握</w:t>
      </w:r>
      <w:r>
        <w:rPr>
          <w:rFonts w:ascii="仿宋_GB2312" w:eastAsia="仿宋_GB2312" w:hAnsiTheme="minorEastAsia" w:hint="eastAsia"/>
          <w:sz w:val="28"/>
          <w:szCs w:val="28"/>
        </w:rPr>
        <w:t>阿司匹林的药理作用、临床用途、不良反应；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了解阿司匹林的体内过程；熟悉对乙酰氨基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酚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、保泰松、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吲哚美辛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、布洛芬、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吡罗昔康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的药理作用与临床用途。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3.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选择性环氧酶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-2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抑制药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了解塞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来昔布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、尼美舒利的作用特点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4.</w:t>
      </w:r>
      <w:r>
        <w:rPr>
          <w:rFonts w:ascii="仿宋_GB2312" w:eastAsia="仿宋_GB2312" w:hAnsiTheme="minorEastAsia" w:hint="eastAsia"/>
          <w:sz w:val="28"/>
          <w:szCs w:val="28"/>
        </w:rPr>
        <w:t>抗痛风药：了解抗痛风药的分类、作用特点。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（十七）中枢兴奋药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大脑皮质兴奋药：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熟悉咖啡因的作用与用途。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呼吸中枢兴奋药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了解尼可刹米的作用与用途。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 xml:space="preserve"> 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（十八）抗高血压药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抗高血压药的分类：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掌握常用</w:t>
      </w:r>
      <w:r>
        <w:rPr>
          <w:rFonts w:ascii="仿宋_GB2312" w:eastAsia="仿宋_GB2312" w:hAnsiTheme="minorEastAsia" w:hint="eastAsia"/>
          <w:sz w:val="28"/>
          <w:szCs w:val="28"/>
        </w:rPr>
        <w:t>抗高血压药的分类及作用机制。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常用抗高血压药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掌握</w:t>
      </w:r>
      <w:r>
        <w:rPr>
          <w:rFonts w:ascii="仿宋_GB2312" w:eastAsia="仿宋_GB2312" w:hAnsiTheme="minorEastAsia" w:hint="eastAsia"/>
          <w:sz w:val="28"/>
          <w:szCs w:val="28"/>
        </w:rPr>
        <w:t>氢氯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噻嗪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、硝苯地平、卡托普利、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氯沙坦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、普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萘洛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尔的降压特点、临床用途和不良反应。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3.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其他抗高血压药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熟悉可乐定、硝普钠、利血平降压作用特点、临床用途和不良反应。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（十九）抗心绞痛药和抗动脉粥样硬化药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sz w:val="28"/>
          <w:szCs w:val="28"/>
        </w:rPr>
        <w:t>掌握硝酸酯类、β受体阻滞药、钙通道阻滞药抗心绞痛作用机制、药理作用和临床用途；掌握硝酸酯类和β受体阻滞药联合应用治疗心绞痛的机制。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（二十）抗心律失常药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心律失常的电生理学基础：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了解心律失常发生的电生理学机制。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抗心律失常药基本作用与药物分类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熟悉抗心律失常药的分类及代表药物。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3.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常用抗心律失常药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奎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尼丁、利多卡因、普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萘洛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尔、胺碘酮、维拉帕米抗心律失常作用及作用机理；了解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奎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尼丁、利多卡因、</w:t>
      </w:r>
      <w:r>
        <w:rPr>
          <w:rFonts w:ascii="仿宋_GB2312" w:eastAsia="仿宋_GB2312" w:hAnsiTheme="minorEastAsia" w:cs="Times New Roman" w:hint="eastAsia"/>
          <w:sz w:val="28"/>
          <w:szCs w:val="28"/>
        </w:rPr>
        <w:lastRenderedPageBreak/>
        <w:t>普罗帕酮、普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萘洛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尔、胺碘酮、维拉帕米的药理作用、临床用途和不良反应。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（二十一）抗慢性心功能不全药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具有正性肌力的药物：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掌握强心苷的药理作用、临床用途和不良反应；熟悉几种强心苷的药动学特点；熟悉强心苷中毒的防治。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肾素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-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血管紧张素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-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醛固酮系统抑制药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熟悉肾素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-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血管紧张素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-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醛固酮系统抑制药的作用与用途。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3.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减轻心脏负荷药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了解利尿药、血管扩张药的作用与特点。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4.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β受体阻滞药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了解β受体阻滞药的作用及用途。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（二十二）利尿药和脱水药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利尿药：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熟悉利尿药的分类、作用部位及作用机制；掌握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呋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塞米、氢氯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噻嗪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、螺内酯的药理作用、临床用途和不良反应；熟悉氨苯蝶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啶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、乙酰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唑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胺的药理作用及临床用途。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脱水药</w:t>
      </w:r>
      <w:r>
        <w:rPr>
          <w:rFonts w:ascii="仿宋_GB2312" w:eastAsia="仿宋_GB2312" w:hAnsiTheme="minorEastAsia" w:hint="eastAsia"/>
          <w:sz w:val="28"/>
          <w:szCs w:val="28"/>
        </w:rPr>
        <w:t>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熟悉甘露醇的作用与用途。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  <w:highlight w:val="yellow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（二十三）抗组胺药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H</w:t>
      </w:r>
      <w:r>
        <w:rPr>
          <w:rFonts w:ascii="仿宋_GB2312" w:eastAsia="仿宋_GB2312" w:hAnsiTheme="minorEastAsia" w:hint="eastAsia"/>
          <w:sz w:val="28"/>
          <w:szCs w:val="28"/>
          <w:vertAlign w:val="subscript"/>
        </w:rPr>
        <w:t>1</w:t>
      </w:r>
      <w:r>
        <w:rPr>
          <w:rFonts w:ascii="仿宋_GB2312" w:eastAsia="仿宋_GB2312" w:hAnsiTheme="minorEastAsia" w:hint="eastAsia"/>
          <w:sz w:val="28"/>
          <w:szCs w:val="28"/>
        </w:rPr>
        <w:t>受体阻断药：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了解组胺受体的分布及效应；熟悉</w:t>
      </w:r>
      <w:r>
        <w:rPr>
          <w:rFonts w:ascii="仿宋_GB2312" w:eastAsia="仿宋_GB2312" w:hAnsiTheme="minorEastAsia" w:hint="eastAsia"/>
          <w:sz w:val="28"/>
          <w:szCs w:val="28"/>
        </w:rPr>
        <w:t>H</w:t>
      </w:r>
      <w:r>
        <w:rPr>
          <w:rFonts w:ascii="仿宋_GB2312" w:eastAsia="仿宋_GB2312" w:hAnsiTheme="minorEastAsia" w:hint="eastAsia"/>
          <w:sz w:val="28"/>
          <w:szCs w:val="28"/>
          <w:vertAlign w:val="subscript"/>
        </w:rPr>
        <w:t>1</w:t>
      </w:r>
      <w:r>
        <w:rPr>
          <w:rFonts w:ascii="仿宋_GB2312" w:eastAsia="仿宋_GB2312" w:hAnsiTheme="minorEastAsia" w:hint="eastAsia"/>
          <w:sz w:val="28"/>
          <w:szCs w:val="28"/>
        </w:rPr>
        <w:t>受体阻断药的药理作用、临床用途和不良反应。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hint="eastAsia"/>
          <w:sz w:val="28"/>
          <w:szCs w:val="28"/>
        </w:rPr>
        <w:t>H</w:t>
      </w:r>
      <w:r>
        <w:rPr>
          <w:rFonts w:ascii="仿宋_GB2312" w:eastAsia="仿宋_GB2312" w:hAnsiTheme="minorEastAsia" w:hint="eastAsia"/>
          <w:sz w:val="28"/>
          <w:szCs w:val="28"/>
          <w:vertAlign w:val="subscript"/>
        </w:rPr>
        <w:t>2</w:t>
      </w:r>
      <w:r>
        <w:rPr>
          <w:rFonts w:ascii="仿宋_GB2312" w:eastAsia="仿宋_GB2312" w:hAnsiTheme="minorEastAsia" w:hint="eastAsia"/>
          <w:sz w:val="28"/>
          <w:szCs w:val="28"/>
        </w:rPr>
        <w:t>受体阻断药：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</w:t>
      </w:r>
      <w:r>
        <w:rPr>
          <w:rFonts w:ascii="仿宋_GB2312" w:eastAsia="仿宋_GB2312" w:hAnsiTheme="minorEastAsia" w:hint="eastAsia"/>
          <w:sz w:val="28"/>
          <w:szCs w:val="28"/>
        </w:rPr>
        <w:t>H</w:t>
      </w:r>
      <w:r>
        <w:rPr>
          <w:rFonts w:ascii="仿宋_GB2312" w:eastAsia="仿宋_GB2312" w:hAnsiTheme="minorEastAsia" w:hint="eastAsia"/>
          <w:sz w:val="28"/>
          <w:szCs w:val="28"/>
          <w:vertAlign w:val="subscript"/>
        </w:rPr>
        <w:t>2</w:t>
      </w:r>
      <w:r>
        <w:rPr>
          <w:rFonts w:ascii="仿宋_GB2312" w:eastAsia="仿宋_GB2312" w:hAnsiTheme="minorEastAsia" w:hint="eastAsia"/>
          <w:sz w:val="28"/>
          <w:szCs w:val="28"/>
        </w:rPr>
        <w:t>受体阻断药的临床用途。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（二十四）作用于呼吸系统的药物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镇咳药：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熟悉可待因、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右美沙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芬、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喷托维林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的作用与用途；熟悉</w:t>
      </w:r>
      <w:r>
        <w:rPr>
          <w:rFonts w:ascii="仿宋_GB2312" w:eastAsia="仿宋_GB2312" w:hAnsiTheme="minorEastAsia" w:hint="eastAsia"/>
          <w:sz w:val="28"/>
          <w:szCs w:val="28"/>
        </w:rPr>
        <w:t>苯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佐那酯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、苯丙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哌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林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的作用与用途。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hint="eastAsia"/>
          <w:sz w:val="28"/>
          <w:szCs w:val="28"/>
        </w:rPr>
        <w:t>祛痰药：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</w:t>
      </w:r>
      <w:r>
        <w:rPr>
          <w:rFonts w:ascii="仿宋_GB2312" w:eastAsia="仿宋_GB2312" w:hAnsiTheme="minorEastAsia" w:hint="eastAsia"/>
          <w:sz w:val="28"/>
          <w:szCs w:val="28"/>
        </w:rPr>
        <w:t>氯化铵、乙酰半胱氨酸、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溴己新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祛痰作用机制和临床用途。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3.</w:t>
      </w:r>
      <w:r>
        <w:rPr>
          <w:rFonts w:ascii="仿宋_GB2312" w:eastAsia="仿宋_GB2312" w:hAnsiTheme="minorEastAsia" w:hint="eastAsia"/>
          <w:sz w:val="28"/>
          <w:szCs w:val="28"/>
        </w:rPr>
        <w:t>平喘药：熟悉平喘药分类及代表药物；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</w:rPr>
        <w:t>掌握沙丁胺醇、氨茶碱、色甘酸钠的作用与用途。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lastRenderedPageBreak/>
        <w:t>（二十五）作用于消化系统的药物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助消化药：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了解助消化药的作用。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hint="eastAsia"/>
          <w:sz w:val="28"/>
          <w:szCs w:val="28"/>
        </w:rPr>
        <w:t>抗消化性溃疡药：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掌握抗消化性溃疡药分类及代表药物；掌握抗消化性溃疡药的作用机制、作用与用途及不良反应。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3.</w:t>
      </w:r>
      <w:r>
        <w:rPr>
          <w:rFonts w:ascii="仿宋_GB2312" w:eastAsia="仿宋_GB2312" w:hAnsiTheme="minorEastAsia" w:hint="eastAsia"/>
          <w:sz w:val="28"/>
          <w:szCs w:val="28"/>
        </w:rPr>
        <w:t>止吐药与促胃肠动力药：了解止吐药的分类及作用机制；熟悉促胃肠动力药的药理作用、临床用途及不良反</w:t>
      </w:r>
      <w:r>
        <w:rPr>
          <w:rFonts w:ascii="仿宋_GB2312" w:eastAsia="仿宋_GB2312" w:hAnsiTheme="minorEastAsia" w:hint="eastAsia"/>
          <w:sz w:val="28"/>
          <w:szCs w:val="28"/>
        </w:rPr>
        <w:t>应。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4.</w:t>
      </w:r>
      <w:r>
        <w:rPr>
          <w:rFonts w:ascii="仿宋_GB2312" w:eastAsia="仿宋_GB2312" w:hAnsiTheme="minorEastAsia" w:hint="eastAsia"/>
          <w:sz w:val="28"/>
          <w:szCs w:val="28"/>
        </w:rPr>
        <w:t>泻药与止泻药：熟悉泻药的作用与用途；了解止泻药的作用特点。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（二十六）作用于血液及造血系统的药物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抗贫血药：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熟悉抗贫血药的分类、代表药和临床用途。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hint="eastAsia"/>
          <w:sz w:val="28"/>
          <w:szCs w:val="28"/>
        </w:rPr>
        <w:t>止血药：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了解凝血系统和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纤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溶系统的作用；了解止血药的分类、代表药物和临床用途。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3.</w:t>
      </w:r>
      <w:r>
        <w:rPr>
          <w:rFonts w:ascii="仿宋_GB2312" w:eastAsia="仿宋_GB2312" w:hAnsiTheme="minorEastAsia" w:hint="eastAsia"/>
          <w:sz w:val="28"/>
          <w:szCs w:val="28"/>
        </w:rPr>
        <w:t>抗凝血药及溶栓药：掌握肝素、香豆素类药物抗凝作用机制、药理作用和临床用途；熟悉溶血栓药的作用特点及代表药物。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4.</w:t>
      </w:r>
      <w:r>
        <w:rPr>
          <w:rFonts w:ascii="仿宋_GB2312" w:eastAsia="仿宋_GB2312" w:hAnsiTheme="minorEastAsia" w:hint="eastAsia"/>
          <w:sz w:val="28"/>
          <w:szCs w:val="28"/>
        </w:rPr>
        <w:t>促白细胞增生药：了解促白细胞增生药的作用及用途。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5.</w:t>
      </w:r>
      <w:r>
        <w:rPr>
          <w:rFonts w:ascii="仿宋_GB2312" w:eastAsia="仿宋_GB2312" w:hAnsiTheme="minorEastAsia" w:hint="eastAsia"/>
          <w:sz w:val="28"/>
          <w:szCs w:val="28"/>
        </w:rPr>
        <w:t>血容量扩充药：了解右旋糖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酐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的作用及用途。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（二十七）肾上腺皮质激素类药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糖皮质激素类药：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掌握糖皮质激素类药物的药理作用、临床用途及不良反应；了解糖皮质激素类药物的体内过程。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hint="eastAsia"/>
          <w:sz w:val="28"/>
          <w:szCs w:val="28"/>
        </w:rPr>
        <w:t>盐皮质激素类药：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</w:t>
      </w:r>
      <w:r>
        <w:rPr>
          <w:rFonts w:ascii="仿宋_GB2312" w:eastAsia="仿宋_GB2312" w:hAnsiTheme="minorEastAsia" w:hint="eastAsia"/>
          <w:sz w:val="28"/>
          <w:szCs w:val="28"/>
        </w:rPr>
        <w:t>盐皮质激素类药的临床用途。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（二十八）甲状腺激素和抗甲状腺药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甲状腺激素：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熟悉甲状腺激素的药理作用、临床用途及不良反应。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hint="eastAsia"/>
          <w:sz w:val="28"/>
          <w:szCs w:val="28"/>
        </w:rPr>
        <w:t>抗甲状腺药：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</w:t>
      </w:r>
      <w:r>
        <w:rPr>
          <w:rFonts w:ascii="仿宋_GB2312" w:eastAsia="仿宋_GB2312" w:hAnsiTheme="minorEastAsia" w:hint="eastAsia"/>
          <w:sz w:val="28"/>
          <w:szCs w:val="28"/>
        </w:rPr>
        <w:t>抗甲状腺药的分类及代表药物；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</w:rPr>
        <w:t>掌握硫脲类、碘及碘化物、放射性碘的药理作用、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临床用途及不良反应；了解</w:t>
      </w:r>
      <w:r>
        <w:rPr>
          <w:rFonts w:ascii="仿宋_GB2312" w:eastAsia="仿宋_GB2312" w:hAnsiTheme="minorEastAsia" w:cs="Times New Roman" w:hint="eastAsia"/>
          <w:sz w:val="28"/>
          <w:szCs w:val="28"/>
        </w:rPr>
        <w:lastRenderedPageBreak/>
        <w:t>β受体阻断药的药理作用及临床用途。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（二十九）胰岛素及口服降血糖药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hint="eastAsia"/>
          <w:sz w:val="28"/>
          <w:szCs w:val="28"/>
        </w:rPr>
        <w:t>胰岛素：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了解胰岛素的体内过程；掌握胰岛素的药理作用、临床用途及不良反应。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 xml:space="preserve"> 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hint="eastAsia"/>
          <w:sz w:val="28"/>
          <w:szCs w:val="28"/>
        </w:rPr>
        <w:t>口服降</w:t>
      </w:r>
      <w:r>
        <w:rPr>
          <w:rFonts w:ascii="仿宋_GB2312" w:eastAsia="仿宋_GB2312" w:hAnsiTheme="minorEastAsia" w:hint="eastAsia"/>
          <w:sz w:val="28"/>
          <w:szCs w:val="28"/>
        </w:rPr>
        <w:t>糖药：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熟悉口服降糖药的分类及代表药物；</w:t>
      </w:r>
      <w:r>
        <w:rPr>
          <w:rFonts w:ascii="仿宋_GB2312" w:eastAsia="仿宋_GB2312" w:hAnsiTheme="minorEastAsia" w:hint="eastAsia"/>
          <w:sz w:val="28"/>
          <w:szCs w:val="28"/>
        </w:rPr>
        <w:t>掌握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磺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酰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脲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类、双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胍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类药物的药理作用、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临床用途及不良反应；了解</w:t>
      </w:r>
      <w:r>
        <w:rPr>
          <w:rFonts w:ascii="宋体" w:eastAsia="宋体" w:hAnsi="宋体" w:cs="Times New Roman" w:hint="eastAsia"/>
          <w:sz w:val="28"/>
          <w:szCs w:val="28"/>
        </w:rPr>
        <w:t>α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-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葡萄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苷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酶抑制剂、餐时血糖调节剂及胰岛素增敏剂的作用特点。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（三十）抗菌药物概述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掌握抗菌药、抗生素、抗菌谱、抗菌活性、最低抑菌浓度、最低杀菌浓度、化疗指数及抗菌后效应的概念；熟悉抗菌药物作用机制；了解细菌产生耐药性的方式。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（三十一）抗生素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1.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β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-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内酰胺类抗生素：掌握β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-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内酰胺类抗生素的抗菌作用机制；掌握青霉素的抗菌谱、抗菌作用、临床用途及不良反应；熟悉半合成青霉素类、头孢菌素类的抗菌作用特点及临床用途。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大环内酯类、林可霉素类及其他抗生素：掌握大环内酯类的抗菌作用机制；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掌握红霉素的抗菌谱、抗菌作用、临床用途及不良反应；熟悉林可霉素类、万古霉素类的抗菌作用特点及临床用途。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3.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氨基糖苷类及多黏菌素类抗生素：掌握氨基糖苷类共同的抗菌作用、作用机制、临床用途及不良反应；掌握庆大霉素的抗菌谱、抗菌作用、临床用途及不良反应；熟悉多粘菌素的抗菌作用特点及临床用途。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4.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四环素类、氯霉素：熟悉四环素类及氯霉素的抗菌作用及机制；了解四环素、氯霉素的体内过程。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（三十二）人工合成的抗菌药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lastRenderedPageBreak/>
        <w:t>1.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喹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诺酮类抗菌药：掌握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喹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诺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酮药物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共同的抗菌作用及机制；掌握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喹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诺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酮药物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的临床用途及不良反应。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2.</w:t>
      </w:r>
      <w:r>
        <w:rPr>
          <w:rFonts w:ascii="仿宋_GB2312" w:eastAsia="仿宋_GB2312" w:hAnsiTheme="minorEastAsia" w:cs="Times New Roman" w:hint="eastAsia"/>
          <w:sz w:val="28"/>
          <w:szCs w:val="28"/>
        </w:rPr>
        <w:t>磺胺类药及其他合成的抗菌药：熟悉磺胺类药物共同的抗菌作用及机制；掌握磺胺类药物的临床用途及不良反应；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熟悉甲氧苄啶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的</w:t>
      </w:r>
      <w:proofErr w:type="gramStart"/>
      <w:r>
        <w:rPr>
          <w:rFonts w:ascii="仿宋_GB2312" w:eastAsia="仿宋_GB2312" w:hAnsiTheme="minorEastAsia" w:cs="Times New Roman" w:hint="eastAsia"/>
          <w:sz w:val="28"/>
          <w:szCs w:val="28"/>
        </w:rPr>
        <w:t>的</w:t>
      </w:r>
      <w:proofErr w:type="gramEnd"/>
      <w:r>
        <w:rPr>
          <w:rFonts w:ascii="仿宋_GB2312" w:eastAsia="仿宋_GB2312" w:hAnsiTheme="minorEastAsia" w:cs="Times New Roman" w:hint="eastAsia"/>
          <w:sz w:val="28"/>
          <w:szCs w:val="28"/>
        </w:rPr>
        <w:t>作用和临床用途以及与磺胺类药物协同作用的机制。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（三十三）抗病毒药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sz w:val="28"/>
          <w:szCs w:val="28"/>
        </w:rPr>
        <w:t>了解常用抗病毒药的作用、临床用途及不良反应；了解抗艾滋病药的分类及作用。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（三十四）抗真菌药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sz w:val="28"/>
          <w:szCs w:val="28"/>
        </w:rPr>
        <w:t>熟悉常用抗真菌药的作用特点、临床用途及不良反应；了解抗真菌药的分类。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（三十五）抗结核病药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sz w:val="28"/>
          <w:szCs w:val="28"/>
        </w:rPr>
        <w:t>掌握异烟肼、利福平的作用、临床用途及不良反应；熟悉抗结核药的分类及代表药。</w:t>
      </w:r>
    </w:p>
    <w:p w:rsidR="008B201D" w:rsidRDefault="00216115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（三十</w:t>
      </w:r>
      <w:r>
        <w:rPr>
          <w:rFonts w:ascii="仿宋_GB2312" w:eastAsia="仿宋_GB2312" w:hAnsiTheme="minorEastAsia" w:hint="eastAsia"/>
          <w:bCs/>
          <w:sz w:val="28"/>
          <w:szCs w:val="28"/>
        </w:rPr>
        <w:t>六</w:t>
      </w:r>
      <w:r>
        <w:rPr>
          <w:rFonts w:ascii="仿宋_GB2312" w:eastAsia="仿宋_GB2312" w:hAnsiTheme="minorEastAsia" w:hint="eastAsia"/>
          <w:bCs/>
          <w:sz w:val="28"/>
          <w:szCs w:val="28"/>
        </w:rPr>
        <w:t>）抗恶性肿瘤药</w:t>
      </w:r>
    </w:p>
    <w:p w:rsidR="008B201D" w:rsidRDefault="00216115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sz w:val="28"/>
          <w:szCs w:val="28"/>
        </w:rPr>
        <w:t>掌握抗恶性肿瘤药的分类及作用机制；了解细胞增殖动力学；了解常用抗恶性肿瘤药的作用、临床用途及不良反应。</w:t>
      </w:r>
    </w:p>
    <w:p w:rsidR="008B201D" w:rsidRDefault="008B201D">
      <w:pPr>
        <w:pStyle w:val="23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Times New Roman"/>
          <w:sz w:val="28"/>
          <w:szCs w:val="28"/>
        </w:rPr>
      </w:pPr>
    </w:p>
    <w:p w:rsidR="008B201D" w:rsidRDefault="00216115">
      <w:pPr>
        <w:pStyle w:val="a9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ˎ̥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二、考试形式、时间及题型</w:t>
      </w:r>
    </w:p>
    <w:p w:rsidR="008B201D" w:rsidRDefault="00216115">
      <w:pPr>
        <w:pStyle w:val="a9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、考试形式及时间：考试形式为闭卷笔试，试卷满分为</w:t>
      </w:r>
      <w:r>
        <w:rPr>
          <w:rFonts w:ascii="仿宋_GB2312" w:eastAsia="仿宋_GB2312" w:hint="eastAsia"/>
          <w:sz w:val="28"/>
          <w:szCs w:val="28"/>
        </w:rPr>
        <w:t>100</w:t>
      </w:r>
      <w:r>
        <w:rPr>
          <w:rFonts w:ascii="仿宋_GB2312" w:eastAsia="仿宋_GB2312" w:hint="eastAsia"/>
          <w:sz w:val="28"/>
          <w:szCs w:val="28"/>
        </w:rPr>
        <w:t>分，考试时间为</w:t>
      </w:r>
      <w:r>
        <w:rPr>
          <w:rFonts w:ascii="仿宋_GB2312" w:eastAsia="仿宋_GB2312" w:hint="eastAsia"/>
          <w:sz w:val="28"/>
          <w:szCs w:val="28"/>
        </w:rPr>
        <w:t>90</w:t>
      </w:r>
      <w:r>
        <w:rPr>
          <w:rFonts w:ascii="仿宋_GB2312" w:eastAsia="仿宋_GB2312" w:hint="eastAsia"/>
          <w:sz w:val="28"/>
          <w:szCs w:val="28"/>
        </w:rPr>
        <w:t>分钟。</w:t>
      </w:r>
    </w:p>
    <w:p w:rsidR="008B201D" w:rsidRDefault="00216115">
      <w:pPr>
        <w:pStyle w:val="a9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、题型比例：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选择题（单选题</w:t>
      </w:r>
      <w:r>
        <w:rPr>
          <w:rFonts w:ascii="仿宋_GB2312" w:eastAsia="仿宋_GB2312"/>
          <w:color w:val="000000" w:themeColor="text1"/>
          <w:sz w:val="28"/>
          <w:szCs w:val="28"/>
        </w:rPr>
        <w:t>40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题，</w:t>
      </w:r>
      <w:r>
        <w:rPr>
          <w:rFonts w:ascii="仿宋_GB2312" w:eastAsia="仿宋_GB2312"/>
          <w:color w:val="000000" w:themeColor="text1"/>
          <w:sz w:val="28"/>
          <w:szCs w:val="28"/>
        </w:rPr>
        <w:t>40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分）、</w:t>
      </w:r>
      <w:r>
        <w:rPr>
          <w:rFonts w:ascii="仿宋_GB2312" w:eastAsia="仿宋_GB2312" w:hint="eastAsia"/>
          <w:sz w:val="28"/>
          <w:szCs w:val="28"/>
        </w:rPr>
        <w:t>名词解释（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题，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分）、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简答题（</w:t>
      </w:r>
      <w:r>
        <w:rPr>
          <w:rFonts w:ascii="仿宋_GB2312" w:eastAsia="仿宋_GB2312"/>
          <w:color w:val="000000" w:themeColor="text1"/>
          <w:sz w:val="28"/>
          <w:szCs w:val="28"/>
        </w:rPr>
        <w:t>6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-</w:t>
      </w:r>
      <w:r>
        <w:rPr>
          <w:rFonts w:ascii="仿宋_GB2312" w:eastAsia="仿宋_GB2312"/>
          <w:color w:val="000000" w:themeColor="text1"/>
          <w:sz w:val="28"/>
          <w:szCs w:val="28"/>
        </w:rPr>
        <w:t>7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题，</w:t>
      </w:r>
      <w:r>
        <w:rPr>
          <w:rFonts w:ascii="仿宋_GB2312" w:eastAsia="仿宋_GB2312"/>
          <w:color w:val="000000" w:themeColor="text1"/>
          <w:sz w:val="28"/>
          <w:szCs w:val="28"/>
        </w:rPr>
        <w:t>33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分）、论述题（</w:t>
      </w:r>
      <w:r>
        <w:rPr>
          <w:rFonts w:ascii="仿宋_GB2312" w:eastAsia="仿宋_GB2312"/>
          <w:color w:val="000000" w:themeColor="text1"/>
          <w:sz w:val="28"/>
          <w:szCs w:val="28"/>
        </w:rPr>
        <w:t>1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题，</w:t>
      </w:r>
      <w:r>
        <w:rPr>
          <w:rFonts w:ascii="仿宋_GB2312" w:eastAsia="仿宋_GB2312"/>
          <w:color w:val="000000" w:themeColor="text1"/>
          <w:sz w:val="28"/>
          <w:szCs w:val="28"/>
        </w:rPr>
        <w:t>7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分）</w:t>
      </w:r>
    </w:p>
    <w:p w:rsidR="008B201D" w:rsidRDefault="008B201D">
      <w:pPr>
        <w:pStyle w:val="a9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</w:p>
    <w:p w:rsidR="008B201D" w:rsidRDefault="00216115">
      <w:pPr>
        <w:pStyle w:val="a9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="ˎ̥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三、考试参考书</w:t>
      </w:r>
    </w:p>
    <w:p w:rsidR="008B201D" w:rsidRDefault="00216115">
      <w:pPr>
        <w:pStyle w:val="a9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</w:t>
      </w:r>
      <w:r>
        <w:rPr>
          <w:rFonts w:ascii="仿宋_GB2312" w:eastAsia="仿宋_GB2312" w:hint="eastAsia"/>
          <w:sz w:val="28"/>
          <w:szCs w:val="28"/>
        </w:rPr>
        <w:t>、《药理学》（第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版），罗跃娥，</w:t>
      </w:r>
      <w:r>
        <w:rPr>
          <w:rFonts w:ascii="仿宋_GB2312" w:eastAsia="仿宋_GB2312" w:hint="eastAsia"/>
          <w:sz w:val="28"/>
          <w:szCs w:val="28"/>
        </w:rPr>
        <w:t>樊一桥，</w:t>
      </w:r>
      <w:r>
        <w:rPr>
          <w:rFonts w:ascii="仿宋_GB2312" w:eastAsia="仿宋_GB2312" w:hint="eastAsia"/>
          <w:sz w:val="28"/>
          <w:szCs w:val="28"/>
        </w:rPr>
        <w:t>人民卫生出版社。</w:t>
      </w:r>
    </w:p>
    <w:sectPr w:rsidR="008B2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15" w:rsidRDefault="00216115" w:rsidP="00990B52">
      <w:r>
        <w:separator/>
      </w:r>
    </w:p>
  </w:endnote>
  <w:endnote w:type="continuationSeparator" w:id="0">
    <w:p w:rsidR="00216115" w:rsidRDefault="00216115" w:rsidP="0099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15" w:rsidRDefault="00216115" w:rsidP="00990B52">
      <w:r>
        <w:separator/>
      </w:r>
    </w:p>
  </w:footnote>
  <w:footnote w:type="continuationSeparator" w:id="0">
    <w:p w:rsidR="00216115" w:rsidRDefault="00216115" w:rsidP="00990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zVhYjI4MTUwOWE2YTU1OGExOGI4YzE0MjY3YzAifQ=="/>
  </w:docVars>
  <w:rsids>
    <w:rsidRoot w:val="009C6A47"/>
    <w:rsid w:val="00002EE1"/>
    <w:rsid w:val="00003DAC"/>
    <w:rsid w:val="00003F76"/>
    <w:rsid w:val="000059E2"/>
    <w:rsid w:val="00017760"/>
    <w:rsid w:val="000472C3"/>
    <w:rsid w:val="00054D97"/>
    <w:rsid w:val="00067B89"/>
    <w:rsid w:val="000712C8"/>
    <w:rsid w:val="00074367"/>
    <w:rsid w:val="000A55DF"/>
    <w:rsid w:val="0012441C"/>
    <w:rsid w:val="00132B27"/>
    <w:rsid w:val="00145169"/>
    <w:rsid w:val="0015553D"/>
    <w:rsid w:val="00176D6E"/>
    <w:rsid w:val="001A513C"/>
    <w:rsid w:val="001B533F"/>
    <w:rsid w:val="001B69D5"/>
    <w:rsid w:val="001D1B72"/>
    <w:rsid w:val="0020061E"/>
    <w:rsid w:val="00216115"/>
    <w:rsid w:val="0022453B"/>
    <w:rsid w:val="002476F4"/>
    <w:rsid w:val="002812BF"/>
    <w:rsid w:val="0028324A"/>
    <w:rsid w:val="00286E35"/>
    <w:rsid w:val="00296A12"/>
    <w:rsid w:val="002A1460"/>
    <w:rsid w:val="002B44D9"/>
    <w:rsid w:val="002B6BC3"/>
    <w:rsid w:val="002C7166"/>
    <w:rsid w:val="002D6C1C"/>
    <w:rsid w:val="002E2728"/>
    <w:rsid w:val="00344861"/>
    <w:rsid w:val="00380EA4"/>
    <w:rsid w:val="003946C0"/>
    <w:rsid w:val="003B59AE"/>
    <w:rsid w:val="003E6B98"/>
    <w:rsid w:val="004113C5"/>
    <w:rsid w:val="00454000"/>
    <w:rsid w:val="00480A15"/>
    <w:rsid w:val="00481DAF"/>
    <w:rsid w:val="004A1095"/>
    <w:rsid w:val="004B4FF4"/>
    <w:rsid w:val="004B6A7B"/>
    <w:rsid w:val="004F7751"/>
    <w:rsid w:val="00507905"/>
    <w:rsid w:val="00516615"/>
    <w:rsid w:val="00524543"/>
    <w:rsid w:val="00544C44"/>
    <w:rsid w:val="00545CB0"/>
    <w:rsid w:val="00547ADD"/>
    <w:rsid w:val="005509F5"/>
    <w:rsid w:val="00567C94"/>
    <w:rsid w:val="0059251D"/>
    <w:rsid w:val="00596CFC"/>
    <w:rsid w:val="005A4C15"/>
    <w:rsid w:val="005B6854"/>
    <w:rsid w:val="005C4ECC"/>
    <w:rsid w:val="00611AD5"/>
    <w:rsid w:val="00612E51"/>
    <w:rsid w:val="006209B1"/>
    <w:rsid w:val="00623E9F"/>
    <w:rsid w:val="00635AB9"/>
    <w:rsid w:val="006443BA"/>
    <w:rsid w:val="006469A5"/>
    <w:rsid w:val="00646D9A"/>
    <w:rsid w:val="00676A4B"/>
    <w:rsid w:val="006C1C65"/>
    <w:rsid w:val="006C6701"/>
    <w:rsid w:val="006D1634"/>
    <w:rsid w:val="00700177"/>
    <w:rsid w:val="00711FD1"/>
    <w:rsid w:val="00717C72"/>
    <w:rsid w:val="00735B03"/>
    <w:rsid w:val="00743C7C"/>
    <w:rsid w:val="0074403C"/>
    <w:rsid w:val="00771D9D"/>
    <w:rsid w:val="00781AB9"/>
    <w:rsid w:val="007C16F2"/>
    <w:rsid w:val="007D29B6"/>
    <w:rsid w:val="007D48C5"/>
    <w:rsid w:val="007F2549"/>
    <w:rsid w:val="007F4391"/>
    <w:rsid w:val="0080277A"/>
    <w:rsid w:val="00852312"/>
    <w:rsid w:val="008840BF"/>
    <w:rsid w:val="008A1D72"/>
    <w:rsid w:val="008A576E"/>
    <w:rsid w:val="008B201D"/>
    <w:rsid w:val="008B38D7"/>
    <w:rsid w:val="008B5BA5"/>
    <w:rsid w:val="008C01A1"/>
    <w:rsid w:val="008D785C"/>
    <w:rsid w:val="009166B9"/>
    <w:rsid w:val="00934798"/>
    <w:rsid w:val="00942203"/>
    <w:rsid w:val="00952D40"/>
    <w:rsid w:val="00972EB3"/>
    <w:rsid w:val="00983761"/>
    <w:rsid w:val="00990B52"/>
    <w:rsid w:val="009A7768"/>
    <w:rsid w:val="009C6A47"/>
    <w:rsid w:val="009E2A50"/>
    <w:rsid w:val="00A13891"/>
    <w:rsid w:val="00A31140"/>
    <w:rsid w:val="00AA6B8E"/>
    <w:rsid w:val="00AC298E"/>
    <w:rsid w:val="00AC3AB8"/>
    <w:rsid w:val="00AF4F75"/>
    <w:rsid w:val="00B154AA"/>
    <w:rsid w:val="00BB1F84"/>
    <w:rsid w:val="00BD0636"/>
    <w:rsid w:val="00BD0850"/>
    <w:rsid w:val="00BD15E2"/>
    <w:rsid w:val="00C63050"/>
    <w:rsid w:val="00C72720"/>
    <w:rsid w:val="00C92E8C"/>
    <w:rsid w:val="00CC477C"/>
    <w:rsid w:val="00D05D34"/>
    <w:rsid w:val="00D06FC5"/>
    <w:rsid w:val="00D2027D"/>
    <w:rsid w:val="00D23C26"/>
    <w:rsid w:val="00D24C6F"/>
    <w:rsid w:val="00D35C0A"/>
    <w:rsid w:val="00D61517"/>
    <w:rsid w:val="00D737BE"/>
    <w:rsid w:val="00D7424F"/>
    <w:rsid w:val="00D76252"/>
    <w:rsid w:val="00DB7B85"/>
    <w:rsid w:val="00DC1365"/>
    <w:rsid w:val="00DC198D"/>
    <w:rsid w:val="00DD4EB5"/>
    <w:rsid w:val="00E22055"/>
    <w:rsid w:val="00E31DB3"/>
    <w:rsid w:val="00E94D41"/>
    <w:rsid w:val="00EC2EE5"/>
    <w:rsid w:val="00EC5A9F"/>
    <w:rsid w:val="00EE3E47"/>
    <w:rsid w:val="00EE7892"/>
    <w:rsid w:val="00F110AC"/>
    <w:rsid w:val="00F16EC6"/>
    <w:rsid w:val="00F207CF"/>
    <w:rsid w:val="00F258FE"/>
    <w:rsid w:val="00F268DD"/>
    <w:rsid w:val="00F4781B"/>
    <w:rsid w:val="00F5239F"/>
    <w:rsid w:val="00F71FA1"/>
    <w:rsid w:val="00F815AF"/>
    <w:rsid w:val="00F845F8"/>
    <w:rsid w:val="00F85A4E"/>
    <w:rsid w:val="00F94415"/>
    <w:rsid w:val="00FC49AB"/>
    <w:rsid w:val="00FE1180"/>
    <w:rsid w:val="446E0181"/>
    <w:rsid w:val="4CB24E49"/>
    <w:rsid w:val="54B0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List 2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Body Text Indent 3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adjustRightInd w:val="0"/>
      <w:spacing w:line="360" w:lineRule="atLeast"/>
      <w:ind w:left="1701"/>
      <w:jc w:val="left"/>
      <w:textAlignment w:val="baseline"/>
      <w:outlineLvl w:val="0"/>
    </w:pPr>
    <w:rPr>
      <w:rFonts w:ascii="Times New Roman" w:eastAsia="黑体" w:hAnsi="Times New Roman" w:cs="Times New Roman"/>
      <w:kern w:val="24"/>
      <w:sz w:val="24"/>
      <w:szCs w:val="24"/>
    </w:rPr>
  </w:style>
  <w:style w:type="paragraph" w:styleId="2">
    <w:name w:val="heading 2"/>
    <w:basedOn w:val="a"/>
    <w:next w:val="a"/>
    <w:link w:val="2Char"/>
    <w:qFormat/>
    <w:pPr>
      <w:keepNext/>
      <w:spacing w:beforeLines="50" w:afterLines="50"/>
      <w:jc w:val="center"/>
      <w:outlineLvl w:val="1"/>
    </w:pPr>
    <w:rPr>
      <w:rFonts w:ascii="Times New Roman" w:eastAsia="楷体_GB2312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黑体" w:hAnsi="Times New Roman" w:cs="Times New Roman"/>
      <w:kern w:val="0"/>
      <w:sz w:val="24"/>
      <w:szCs w:val="20"/>
    </w:r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  <w:rPr>
      <w:rFonts w:ascii="Times New Roman" w:eastAsia="宋体" w:hAnsi="Times New Roman" w:cs="Times New Roman"/>
      <w:szCs w:val="21"/>
    </w:rPr>
  </w:style>
  <w:style w:type="paragraph" w:styleId="20">
    <w:name w:val="List 2"/>
    <w:basedOn w:val="a"/>
    <w:qFormat/>
    <w:pPr>
      <w:ind w:leftChars="200" w:left="100" w:hangingChars="200" w:hanging="200"/>
    </w:pPr>
    <w:rPr>
      <w:rFonts w:ascii="Times New Roman" w:eastAsia="宋体" w:hAnsi="Times New Roman" w:cs="Times New Roman"/>
      <w:szCs w:val="21"/>
    </w:rPr>
  </w:style>
  <w:style w:type="paragraph" w:styleId="a5">
    <w:name w:val="Plain Text"/>
    <w:basedOn w:val="a"/>
    <w:link w:val="Char1"/>
    <w:rPr>
      <w:rFonts w:ascii="宋体" w:eastAsia="宋体" w:hAnsi="Courier New" w:cs="Times New Roman"/>
      <w:kern w:val="0"/>
      <w:szCs w:val="20"/>
    </w:rPr>
  </w:style>
  <w:style w:type="paragraph" w:styleId="21">
    <w:name w:val="Body Text Indent 2"/>
    <w:basedOn w:val="a"/>
    <w:link w:val="2Char0"/>
    <w:qFormat/>
    <w:pPr>
      <w:ind w:firstLine="480"/>
    </w:pPr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semiHidden/>
    <w:qFormat/>
    <w:rPr>
      <w:rFonts w:ascii="Times New Roman" w:eastAsia="宋体" w:hAnsi="Times New Roman" w:cs="Times New Roman"/>
      <w:sz w:val="18"/>
      <w:szCs w:val="20"/>
    </w:rPr>
  </w:style>
  <w:style w:type="paragraph" w:styleId="a7">
    <w:name w:val="footer"/>
    <w:basedOn w:val="a"/>
    <w:link w:val="Char3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Pr>
      <w:rFonts w:ascii="Times New Roman" w:eastAsia="黑体" w:hAnsi="Times New Roman" w:cs="Times New Roman"/>
      <w:kern w:val="0"/>
      <w:sz w:val="24"/>
      <w:szCs w:val="21"/>
    </w:rPr>
  </w:style>
  <w:style w:type="paragraph" w:styleId="3">
    <w:name w:val="Body Text Indent 3"/>
    <w:basedOn w:val="a"/>
    <w:link w:val="3Char"/>
    <w:semiHidden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20"/>
    </w:rPr>
  </w:style>
  <w:style w:type="paragraph" w:styleId="22">
    <w:name w:val="toc 2"/>
    <w:basedOn w:val="a"/>
    <w:next w:val="a"/>
    <w:qFormat/>
    <w:pPr>
      <w:tabs>
        <w:tab w:val="right" w:leader="dot" w:pos="8302"/>
      </w:tabs>
      <w:ind w:leftChars="200" w:left="420"/>
    </w:pPr>
    <w:rPr>
      <w:rFonts w:ascii="黑体" w:eastAsia="黑体" w:hAnsi="宋体" w:cs="Times New Roman"/>
      <w:kern w:val="0"/>
      <w:szCs w:val="21"/>
      <w:lang w:bidi="he-IL"/>
    </w:rPr>
  </w:style>
  <w:style w:type="paragraph" w:styleId="23">
    <w:name w:val="Body Text 2"/>
    <w:basedOn w:val="a"/>
    <w:link w:val="2Char1"/>
    <w:qFormat/>
    <w:pPr>
      <w:ind w:firstLine="420"/>
    </w:pPr>
    <w:rPr>
      <w:rFonts w:ascii="宋体" w:eastAsia="宋体" w:hAnsi="Times New Roman" w:cs="宋体"/>
      <w:szCs w:val="21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Pr>
      <w:rFonts w:cs="Times New Roman"/>
      <w:b/>
    </w:rPr>
  </w:style>
  <w:style w:type="character" w:styleId="ac">
    <w:name w:val="page number"/>
    <w:basedOn w:val="a0"/>
    <w:qFormat/>
    <w:rPr>
      <w:rFonts w:cs="Times New Roman"/>
    </w:rPr>
  </w:style>
  <w:style w:type="character" w:styleId="ad">
    <w:name w:val="Hyperlink"/>
    <w:basedOn w:val="a0"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/>
      <w:kern w:val="24"/>
      <w:sz w:val="24"/>
      <w:szCs w:val="24"/>
    </w:rPr>
  </w:style>
  <w:style w:type="character" w:customStyle="1" w:styleId="2Char">
    <w:name w:val="标题 2 Char"/>
    <w:basedOn w:val="a0"/>
    <w:link w:val="2"/>
    <w:qFormat/>
    <w:rPr>
      <w:rFonts w:ascii="Times New Roman" w:eastAsia="楷体_GB2312" w:hAnsi="Times New Roman" w:cs="Times New Roman"/>
      <w:sz w:val="24"/>
      <w:szCs w:val="20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2Char1">
    <w:name w:val="正文文本 2 Char"/>
    <w:basedOn w:val="a0"/>
    <w:link w:val="23"/>
    <w:qFormat/>
    <w:rPr>
      <w:rFonts w:ascii="宋体" w:eastAsia="宋体" w:hAnsi="Times New Roman" w:cs="宋体"/>
      <w:szCs w:val="21"/>
    </w:rPr>
  </w:style>
  <w:style w:type="character" w:customStyle="1" w:styleId="2Char0">
    <w:name w:val="正文文本缩进 2 Char"/>
    <w:basedOn w:val="a0"/>
    <w:link w:val="21"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4">
    <w:name w:val="标题4"/>
    <w:basedOn w:val="a"/>
    <w:next w:val="a"/>
    <w:qFormat/>
    <w:pPr>
      <w:adjustRightInd w:val="0"/>
      <w:spacing w:line="360" w:lineRule="atLeast"/>
      <w:ind w:left="1701"/>
      <w:jc w:val="left"/>
      <w:textAlignment w:val="baseline"/>
    </w:pPr>
    <w:rPr>
      <w:rFonts w:ascii="Times New Roman" w:eastAsia="黑体" w:hAnsi="Times New Roman" w:cs="Times New Roman"/>
      <w:kern w:val="0"/>
      <w:sz w:val="28"/>
      <w:szCs w:val="28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Cs w:val="21"/>
    </w:rPr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Times New Roman"/>
      <w:kern w:val="0"/>
      <w:szCs w:val="20"/>
    </w:rPr>
  </w:style>
  <w:style w:type="paragraph" w:customStyle="1" w:styleId="11">
    <w:name w:val="无间隔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2">
    <w:name w:val="样式1"/>
    <w:basedOn w:val="a8"/>
    <w:qFormat/>
    <w:rPr>
      <w:rFonts w:ascii="Times New Roman" w:eastAsia="宋体" w:hAnsi="Times New Roman" w:cs="Times New Roman"/>
      <w:sz w:val="21"/>
    </w:rPr>
  </w:style>
  <w:style w:type="character" w:customStyle="1" w:styleId="3Char">
    <w:name w:val="正文文本缩进 3 Char"/>
    <w:basedOn w:val="a0"/>
    <w:link w:val="3"/>
    <w:semiHidden/>
    <w:qFormat/>
    <w:rPr>
      <w:rFonts w:ascii="Times New Roman" w:eastAsia="宋体" w:hAnsi="Times New Roman" w:cs="Times New Roman"/>
      <w:sz w:val="16"/>
      <w:szCs w:val="20"/>
    </w:rPr>
  </w:style>
  <w:style w:type="character" w:customStyle="1" w:styleId="Char2">
    <w:name w:val="批注框文本 Char"/>
    <w:basedOn w:val="a0"/>
    <w:link w:val="a6"/>
    <w:semiHidden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正文文本 Char"/>
    <w:basedOn w:val="a0"/>
    <w:link w:val="a3"/>
    <w:qFormat/>
    <w:rPr>
      <w:rFonts w:ascii="Times New Roman" w:eastAsia="黑体" w:hAnsi="Times New Roman" w:cs="Times New Roman"/>
      <w:kern w:val="0"/>
      <w:sz w:val="24"/>
      <w:szCs w:val="20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13">
    <w:name w:val="明显强调1"/>
    <w:basedOn w:val="a0"/>
    <w:qFormat/>
    <w:rPr>
      <w:rFonts w:cs="Times New Roman"/>
      <w:b/>
      <w:i/>
      <w:color w:val="4F81BD"/>
    </w:rPr>
  </w:style>
  <w:style w:type="paragraph" w:customStyle="1" w:styleId="TOC1">
    <w:name w:val="TOC 标题1"/>
    <w:basedOn w:val="1"/>
    <w:next w:val="a"/>
    <w:qFormat/>
    <w:pPr>
      <w:widowControl/>
      <w:adjustRightInd/>
      <w:spacing w:before="480" w:line="276" w:lineRule="auto"/>
      <w:ind w:left="0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List 2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Body Text Indent 3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adjustRightInd w:val="0"/>
      <w:spacing w:line="360" w:lineRule="atLeast"/>
      <w:ind w:left="1701"/>
      <w:jc w:val="left"/>
      <w:textAlignment w:val="baseline"/>
      <w:outlineLvl w:val="0"/>
    </w:pPr>
    <w:rPr>
      <w:rFonts w:ascii="Times New Roman" w:eastAsia="黑体" w:hAnsi="Times New Roman" w:cs="Times New Roman"/>
      <w:kern w:val="24"/>
      <w:sz w:val="24"/>
      <w:szCs w:val="24"/>
    </w:rPr>
  </w:style>
  <w:style w:type="paragraph" w:styleId="2">
    <w:name w:val="heading 2"/>
    <w:basedOn w:val="a"/>
    <w:next w:val="a"/>
    <w:link w:val="2Char"/>
    <w:qFormat/>
    <w:pPr>
      <w:keepNext/>
      <w:spacing w:beforeLines="50" w:afterLines="50"/>
      <w:jc w:val="center"/>
      <w:outlineLvl w:val="1"/>
    </w:pPr>
    <w:rPr>
      <w:rFonts w:ascii="Times New Roman" w:eastAsia="楷体_GB2312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黑体" w:hAnsi="Times New Roman" w:cs="Times New Roman"/>
      <w:kern w:val="0"/>
      <w:sz w:val="24"/>
      <w:szCs w:val="20"/>
    </w:r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  <w:rPr>
      <w:rFonts w:ascii="Times New Roman" w:eastAsia="宋体" w:hAnsi="Times New Roman" w:cs="Times New Roman"/>
      <w:szCs w:val="21"/>
    </w:rPr>
  </w:style>
  <w:style w:type="paragraph" w:styleId="20">
    <w:name w:val="List 2"/>
    <w:basedOn w:val="a"/>
    <w:qFormat/>
    <w:pPr>
      <w:ind w:leftChars="200" w:left="100" w:hangingChars="200" w:hanging="200"/>
    </w:pPr>
    <w:rPr>
      <w:rFonts w:ascii="Times New Roman" w:eastAsia="宋体" w:hAnsi="Times New Roman" w:cs="Times New Roman"/>
      <w:szCs w:val="21"/>
    </w:rPr>
  </w:style>
  <w:style w:type="paragraph" w:styleId="a5">
    <w:name w:val="Plain Text"/>
    <w:basedOn w:val="a"/>
    <w:link w:val="Char1"/>
    <w:rPr>
      <w:rFonts w:ascii="宋体" w:eastAsia="宋体" w:hAnsi="Courier New" w:cs="Times New Roman"/>
      <w:kern w:val="0"/>
      <w:szCs w:val="20"/>
    </w:rPr>
  </w:style>
  <w:style w:type="paragraph" w:styleId="21">
    <w:name w:val="Body Text Indent 2"/>
    <w:basedOn w:val="a"/>
    <w:link w:val="2Char0"/>
    <w:qFormat/>
    <w:pPr>
      <w:ind w:firstLine="480"/>
    </w:pPr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semiHidden/>
    <w:qFormat/>
    <w:rPr>
      <w:rFonts w:ascii="Times New Roman" w:eastAsia="宋体" w:hAnsi="Times New Roman" w:cs="Times New Roman"/>
      <w:sz w:val="18"/>
      <w:szCs w:val="20"/>
    </w:rPr>
  </w:style>
  <w:style w:type="paragraph" w:styleId="a7">
    <w:name w:val="footer"/>
    <w:basedOn w:val="a"/>
    <w:link w:val="Char3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Pr>
      <w:rFonts w:ascii="Times New Roman" w:eastAsia="黑体" w:hAnsi="Times New Roman" w:cs="Times New Roman"/>
      <w:kern w:val="0"/>
      <w:sz w:val="24"/>
      <w:szCs w:val="21"/>
    </w:rPr>
  </w:style>
  <w:style w:type="paragraph" w:styleId="3">
    <w:name w:val="Body Text Indent 3"/>
    <w:basedOn w:val="a"/>
    <w:link w:val="3Char"/>
    <w:semiHidden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20"/>
    </w:rPr>
  </w:style>
  <w:style w:type="paragraph" w:styleId="22">
    <w:name w:val="toc 2"/>
    <w:basedOn w:val="a"/>
    <w:next w:val="a"/>
    <w:qFormat/>
    <w:pPr>
      <w:tabs>
        <w:tab w:val="right" w:leader="dot" w:pos="8302"/>
      </w:tabs>
      <w:ind w:leftChars="200" w:left="420"/>
    </w:pPr>
    <w:rPr>
      <w:rFonts w:ascii="黑体" w:eastAsia="黑体" w:hAnsi="宋体" w:cs="Times New Roman"/>
      <w:kern w:val="0"/>
      <w:szCs w:val="21"/>
      <w:lang w:bidi="he-IL"/>
    </w:rPr>
  </w:style>
  <w:style w:type="paragraph" w:styleId="23">
    <w:name w:val="Body Text 2"/>
    <w:basedOn w:val="a"/>
    <w:link w:val="2Char1"/>
    <w:qFormat/>
    <w:pPr>
      <w:ind w:firstLine="420"/>
    </w:pPr>
    <w:rPr>
      <w:rFonts w:ascii="宋体" w:eastAsia="宋体" w:hAnsi="Times New Roman" w:cs="宋体"/>
      <w:szCs w:val="21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Pr>
      <w:rFonts w:cs="Times New Roman"/>
      <w:b/>
    </w:rPr>
  </w:style>
  <w:style w:type="character" w:styleId="ac">
    <w:name w:val="page number"/>
    <w:basedOn w:val="a0"/>
    <w:qFormat/>
    <w:rPr>
      <w:rFonts w:cs="Times New Roman"/>
    </w:rPr>
  </w:style>
  <w:style w:type="character" w:styleId="ad">
    <w:name w:val="Hyperlink"/>
    <w:basedOn w:val="a0"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/>
      <w:kern w:val="24"/>
      <w:sz w:val="24"/>
      <w:szCs w:val="24"/>
    </w:rPr>
  </w:style>
  <w:style w:type="character" w:customStyle="1" w:styleId="2Char">
    <w:name w:val="标题 2 Char"/>
    <w:basedOn w:val="a0"/>
    <w:link w:val="2"/>
    <w:qFormat/>
    <w:rPr>
      <w:rFonts w:ascii="Times New Roman" w:eastAsia="楷体_GB2312" w:hAnsi="Times New Roman" w:cs="Times New Roman"/>
      <w:sz w:val="24"/>
      <w:szCs w:val="20"/>
    </w:rPr>
  </w:style>
  <w:style w:type="character" w:customStyle="1" w:styleId="Char4">
    <w:name w:val="页眉 Char"/>
    <w:basedOn w:val="a0"/>
    <w:link w:val="a8"/>
    <w:qFormat/>
    <w:rPr>
      <w:sz w:val="18"/>
      <w:szCs w:val="18"/>
    </w:rPr>
  </w:style>
  <w:style w:type="character" w:customStyle="1" w:styleId="Char3">
    <w:name w:val="页脚 Char"/>
    <w:basedOn w:val="a0"/>
    <w:link w:val="a7"/>
    <w:qFormat/>
    <w:rPr>
      <w:sz w:val="18"/>
      <w:szCs w:val="18"/>
    </w:rPr>
  </w:style>
  <w:style w:type="character" w:customStyle="1" w:styleId="2Char1">
    <w:name w:val="正文文本 2 Char"/>
    <w:basedOn w:val="a0"/>
    <w:link w:val="23"/>
    <w:qFormat/>
    <w:rPr>
      <w:rFonts w:ascii="宋体" w:eastAsia="宋体" w:hAnsi="Times New Roman" w:cs="宋体"/>
      <w:szCs w:val="21"/>
    </w:rPr>
  </w:style>
  <w:style w:type="character" w:customStyle="1" w:styleId="2Char0">
    <w:name w:val="正文文本缩进 2 Char"/>
    <w:basedOn w:val="a0"/>
    <w:link w:val="21"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4">
    <w:name w:val="标题4"/>
    <w:basedOn w:val="a"/>
    <w:next w:val="a"/>
    <w:qFormat/>
    <w:pPr>
      <w:adjustRightInd w:val="0"/>
      <w:spacing w:line="360" w:lineRule="atLeast"/>
      <w:ind w:left="1701"/>
      <w:jc w:val="left"/>
      <w:textAlignment w:val="baseline"/>
    </w:pPr>
    <w:rPr>
      <w:rFonts w:ascii="Times New Roman" w:eastAsia="黑体" w:hAnsi="Times New Roman" w:cs="Times New Roman"/>
      <w:kern w:val="0"/>
      <w:sz w:val="28"/>
      <w:szCs w:val="28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Cs w:val="21"/>
    </w:rPr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Times New Roman"/>
      <w:kern w:val="0"/>
      <w:szCs w:val="20"/>
    </w:rPr>
  </w:style>
  <w:style w:type="paragraph" w:customStyle="1" w:styleId="11">
    <w:name w:val="无间隔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2">
    <w:name w:val="样式1"/>
    <w:basedOn w:val="a8"/>
    <w:qFormat/>
    <w:rPr>
      <w:rFonts w:ascii="Times New Roman" w:eastAsia="宋体" w:hAnsi="Times New Roman" w:cs="Times New Roman"/>
      <w:sz w:val="21"/>
    </w:rPr>
  </w:style>
  <w:style w:type="character" w:customStyle="1" w:styleId="3Char">
    <w:name w:val="正文文本缩进 3 Char"/>
    <w:basedOn w:val="a0"/>
    <w:link w:val="3"/>
    <w:semiHidden/>
    <w:qFormat/>
    <w:rPr>
      <w:rFonts w:ascii="Times New Roman" w:eastAsia="宋体" w:hAnsi="Times New Roman" w:cs="Times New Roman"/>
      <w:sz w:val="16"/>
      <w:szCs w:val="20"/>
    </w:rPr>
  </w:style>
  <w:style w:type="character" w:customStyle="1" w:styleId="Char2">
    <w:name w:val="批注框文本 Char"/>
    <w:basedOn w:val="a0"/>
    <w:link w:val="a6"/>
    <w:semiHidden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正文文本 Char"/>
    <w:basedOn w:val="a0"/>
    <w:link w:val="a3"/>
    <w:qFormat/>
    <w:rPr>
      <w:rFonts w:ascii="Times New Roman" w:eastAsia="黑体" w:hAnsi="Times New Roman" w:cs="Times New Roman"/>
      <w:kern w:val="0"/>
      <w:sz w:val="24"/>
      <w:szCs w:val="20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13">
    <w:name w:val="明显强调1"/>
    <w:basedOn w:val="a0"/>
    <w:qFormat/>
    <w:rPr>
      <w:rFonts w:cs="Times New Roman"/>
      <w:b/>
      <w:i/>
      <w:color w:val="4F81BD"/>
    </w:rPr>
  </w:style>
  <w:style w:type="paragraph" w:customStyle="1" w:styleId="TOC1">
    <w:name w:val="TOC 标题1"/>
    <w:basedOn w:val="1"/>
    <w:next w:val="a"/>
    <w:qFormat/>
    <w:pPr>
      <w:widowControl/>
      <w:adjustRightInd/>
      <w:spacing w:before="480" w:line="276" w:lineRule="auto"/>
      <w:ind w:left="0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721</Words>
  <Characters>4116</Characters>
  <Application>Microsoft Office Word</Application>
  <DocSecurity>0</DocSecurity>
  <Lines>34</Lines>
  <Paragraphs>9</Paragraphs>
  <ScaleCrop>false</ScaleCrop>
  <Company>Microsoft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dcterms:created xsi:type="dcterms:W3CDTF">2023-02-16T08:50:00Z</dcterms:created>
  <dcterms:modified xsi:type="dcterms:W3CDTF">2023-02-16T08:50:00Z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74CEDA7E89EA4512BC1A953774327492</vt:lpwstr>
  </property>
</Properties>
</file>